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360"/>
        <w:jc w:val="center"/>
        <w:rPr>
          <w:rFonts w:ascii="Ubuntu" w:cs="Ubuntu" w:eastAsia="Ubuntu" w:hAnsi="Ubuntu"/>
          <w:b w:val="1"/>
          <w:color w:val="351c75"/>
          <w:sz w:val="16"/>
          <w:szCs w:val="16"/>
        </w:rPr>
      </w:pPr>
      <w:bookmarkStart w:colFirst="0" w:colLast="0" w:name="_paaa2c16n1m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left="360"/>
        <w:jc w:val="center"/>
        <w:rPr>
          <w:rFonts w:ascii="Ubuntu" w:cs="Ubuntu" w:eastAsia="Ubuntu" w:hAnsi="Ubuntu"/>
          <w:b w:val="1"/>
          <w:color w:val="351c75"/>
          <w:sz w:val="46"/>
          <w:szCs w:val="46"/>
        </w:rPr>
      </w:pPr>
      <w:bookmarkStart w:colFirst="0" w:colLast="0" w:name="_idaqtsakm1tz" w:id="1"/>
      <w:bookmarkEnd w:id="1"/>
      <w:r w:rsidDel="00000000" w:rsidR="00000000" w:rsidRPr="00000000">
        <w:rPr>
          <w:rFonts w:ascii="Ubuntu" w:cs="Ubuntu" w:eastAsia="Ubuntu" w:hAnsi="Ubuntu"/>
          <w:b w:val="1"/>
          <w:color w:val="351c75"/>
          <w:sz w:val="46"/>
          <w:szCs w:val="46"/>
          <w:rtl w:val="0"/>
        </w:rPr>
        <w:t xml:space="preserve">Suchej únor vydává unikátní knihu</w:t>
      </w:r>
      <w:r w:rsidDel="00000000" w:rsidR="00000000" w:rsidRPr="00000000">
        <w:rPr>
          <w:rFonts w:ascii="Ubuntu" w:cs="Ubuntu" w:eastAsia="Ubuntu" w:hAnsi="Ubuntu"/>
          <w:b w:val="1"/>
          <w:color w:val="351c75"/>
          <w:sz w:val="46"/>
          <w:szCs w:val="4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left="360"/>
        <w:jc w:val="center"/>
        <w:rPr>
          <w:rFonts w:ascii="Ubuntu" w:cs="Ubuntu" w:eastAsia="Ubuntu" w:hAnsi="Ubuntu"/>
          <w:sz w:val="40"/>
          <w:szCs w:val="40"/>
        </w:rPr>
      </w:pPr>
      <w:bookmarkStart w:colFirst="0" w:colLast="0" w:name="_cllrmuo5iz9w" w:id="2"/>
      <w:bookmarkEnd w:id="2"/>
      <w:r w:rsidDel="00000000" w:rsidR="00000000" w:rsidRPr="00000000">
        <w:rPr>
          <w:rFonts w:ascii="Ubuntu" w:cs="Ubuntu" w:eastAsia="Ubuntu" w:hAnsi="Ubuntu"/>
          <w:b w:val="1"/>
          <w:color w:val="351c75"/>
          <w:sz w:val="40"/>
          <w:szCs w:val="40"/>
          <w:rtl w:val="0"/>
        </w:rPr>
        <w:t xml:space="preserve">28 důvodů, proč ochutnat čistokrevnej život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/>
        <w:jc w:val="center"/>
        <w:rPr>
          <w:rFonts w:ascii="Ubuntu" w:cs="Ubuntu" w:eastAsia="Ubuntu" w:hAnsi="Ubuntu"/>
          <w:i w:val="1"/>
          <w:color w:val="ff0000"/>
        </w:rPr>
      </w:pPr>
      <w:r w:rsidDel="00000000" w:rsidR="00000000" w:rsidRPr="00000000">
        <w:rPr>
          <w:rFonts w:ascii="Ubuntu" w:cs="Ubuntu" w:eastAsia="Ubuntu" w:hAnsi="Ubuntu"/>
          <w:i w:val="1"/>
          <w:rtl w:val="0"/>
        </w:rPr>
        <w:t xml:space="preserve">Celé Suché Česko, </w:t>
      </w:r>
      <w:r w:rsidDel="00000000" w:rsidR="00000000" w:rsidRPr="00000000">
        <w:rPr>
          <w:rFonts w:ascii="Ubuntu" w:cs="Ubuntu" w:eastAsia="Ubuntu" w:hAnsi="Ubuntu"/>
          <w:i w:val="1"/>
          <w:color w:val="ff0000"/>
          <w:rtl w:val="0"/>
        </w:rPr>
        <w:t xml:space="preserve">p</w:t>
      </w:r>
      <w:r w:rsidDel="00000000" w:rsidR="00000000" w:rsidRPr="00000000">
        <w:rPr>
          <w:rFonts w:ascii="Ubuntu" w:cs="Ubuntu" w:eastAsia="Ubuntu" w:hAnsi="Ubuntu"/>
          <w:i w:val="1"/>
          <w:color w:val="ff0000"/>
          <w:rtl w:val="0"/>
        </w:rPr>
        <w:t xml:space="preserve">ondělí 18. ledna</w:t>
      </w:r>
    </w:p>
    <w:p w:rsidR="00000000" w:rsidDel="00000000" w:rsidP="00000000" w:rsidRDefault="00000000" w:rsidRPr="00000000" w14:paraId="00000005">
      <w:pPr>
        <w:ind w:left="360"/>
        <w:jc w:val="center"/>
        <w:rPr>
          <w:rFonts w:ascii="Ubuntu" w:cs="Ubuntu" w:eastAsia="Ubuntu" w:hAnsi="Ubuntu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V únoru proběhne již devátý ročník tradiční kampaně, která pomáhá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široké veřejnosti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prověřit její vztah k alkoholu a změnit zaběhlé návyky.</w:t>
      </w:r>
      <w:r w:rsidDel="00000000" w:rsidR="00000000" w:rsidRPr="00000000">
        <w:rPr>
          <w:rFonts w:ascii="Ubuntu" w:cs="Ubuntu" w:eastAsia="Ubuntu" w:hAnsi="Ubuntu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Loňského ročníku se podle průzkumů zúčastnilo až 9 % dospělé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 populace.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 Rok 2021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přináší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zásadní kvalitativní změnu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 - knihu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Suchej únor, která na 416 pečlivě vydestilovaných stranách představuje alkohol ve všech jeho společenských rolích. 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center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| 28 TEMATICKÝCH KAPITOL | 72 OSOBNOSTÍ |</w:t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| ALKOFAKTA | ROZHOVORY | PŘÍBĚHY |  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Reprezentační h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okejista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Patrik Bartošák, psychologové Pavel Rataj a Ilona Preslová, spisovatel Josef Formánek,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primář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Petr Popov, koučka Janka Chudlíková, alkoholog Ivan Douda, záchranář Honza nebo muzikant Petr Fiala patří mezi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70 českých osobností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, odborníků, novinářů a neobyčejných lidských příběhů, jež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daly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vzniknout knize, která ve </w:t>
      </w:r>
      <w:hyperlink r:id="rId6">
        <w:r w:rsidDel="00000000" w:rsidR="00000000" w:rsidRPr="00000000">
          <w:rPr>
            <w:rFonts w:ascii="Ubuntu" w:cs="Ubuntu" w:eastAsia="Ubuntu" w:hAnsi="Ubuntu"/>
            <w:b w:val="1"/>
            <w:color w:val="1155cc"/>
            <w:sz w:val="20"/>
            <w:szCs w:val="20"/>
            <w:u w:val="single"/>
            <w:rtl w:val="0"/>
          </w:rPr>
          <w:t xml:space="preserve">28 kapitolách</w:t>
        </w:r>
      </w:hyperlink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představuje alkohol s lehkostí i vážností – ve všech jeho společenských rolích. Ať už je to spánek, sex, sport, práce, výchova dětí, léčba, zdraví nebo alkohol za volantem.</w:t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“Kniha </w:t>
      </w:r>
      <w:r w:rsidDel="00000000" w:rsidR="00000000" w:rsidRPr="00000000">
        <w:rPr>
          <w:rFonts w:ascii="Ubuntu" w:cs="Ubuntu" w:eastAsia="Ubuntu" w:hAnsi="Ubuntu"/>
          <w:b w:val="1"/>
          <w:i w:val="1"/>
          <w:sz w:val="20"/>
          <w:szCs w:val="20"/>
          <w:rtl w:val="0"/>
        </w:rPr>
        <w:t xml:space="preserve">Suchej únor – 28 důvodů, proč ochutnat čistokrevnej život</w:t>
      </w: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, z nás abstinenty neudělá – není to ani jejím cílem. Má být lidem především inspirací k příjemné sebereflexi a můžeme se díky ní ledacos dozvědět. Nejen o alkoproblematice, ale hlavně o sobě. Kniha má jediný cíl – abychom všichni znali upřímnou odpověď na jednoduchou otázku: „Ovládáme my alkohol, nebo alkohol ovládá nás?“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popisuje smysl knihy Petr Freimann, ředitel neziskové organizace Suchej únor.</w:t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Ubuntu" w:cs="Ubuntu" w:eastAsia="Ubuntu" w:hAnsi="Ubuntu"/>
          <w:b w:val="1"/>
          <w:i w:val="1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V Česku svým obsahem i pojetím jedinečnou knihu získají všichni registrovaní účastníci kampaně Suchej únor a bude k dostání na stránkách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rFonts w:ascii="Ubuntu" w:cs="Ubuntu" w:eastAsia="Ubuntu" w:hAnsi="Ubuntu"/>
            <w:b w:val="1"/>
            <w:color w:val="1155cc"/>
            <w:sz w:val="20"/>
            <w:szCs w:val="20"/>
            <w:u w:val="single"/>
            <w:rtl w:val="0"/>
          </w:rPr>
          <w:t xml:space="preserve">www.suchejunor.</w:t>
        </w:r>
      </w:hyperlink>
      <w:hyperlink r:id="rId8">
        <w:r w:rsidDel="00000000" w:rsidR="00000000" w:rsidRPr="00000000">
          <w:rPr>
            <w:rFonts w:ascii="Ubuntu" w:cs="Ubuntu" w:eastAsia="Ubuntu" w:hAnsi="Ubuntu"/>
            <w:b w:val="1"/>
            <w:color w:val="1155cc"/>
            <w:sz w:val="20"/>
            <w:szCs w:val="20"/>
            <w:u w:val="single"/>
            <w:rtl w:val="0"/>
          </w:rPr>
          <w:t xml:space="preserve">cz</w:t>
        </w:r>
      </w:hyperlink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 </w:t>
        <w:tab/>
        <w:tab/>
        <w:t xml:space="preserve">      </w:t>
      </w:r>
      <w:hyperlink r:id="rId9">
        <w:r w:rsidDel="00000000" w:rsidR="00000000" w:rsidRPr="00000000">
          <w:rPr>
            <w:rFonts w:ascii="Ubuntu" w:cs="Ubuntu" w:eastAsia="Ubuntu" w:hAnsi="Ubuntu"/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Press kit</w:t>
        </w:r>
      </w:hyperlink>
      <w:r w:rsidDel="00000000" w:rsidR="00000000" w:rsidRPr="00000000">
        <w:rPr>
          <w:rFonts w:ascii="Ubuntu" w:cs="Ubuntu" w:eastAsia="Ubuntu" w:hAnsi="Ubuntu"/>
          <w:b w:val="1"/>
          <w:i w:val="1"/>
          <w:sz w:val="20"/>
          <w:szCs w:val="20"/>
          <w:rtl w:val="0"/>
        </w:rPr>
        <w:t xml:space="preserve"> | </w:t>
      </w:r>
      <w:hyperlink r:id="rId10">
        <w:r w:rsidDel="00000000" w:rsidR="00000000" w:rsidRPr="00000000">
          <w:rPr>
            <w:rFonts w:ascii="Ubuntu" w:cs="Ubuntu" w:eastAsia="Ubuntu" w:hAnsi="Ubuntu"/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tematické články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center"/>
        <w:rPr>
          <w:rFonts w:ascii="Ubuntu" w:cs="Ubuntu" w:eastAsia="Ubuntu" w:hAnsi="Ubuntu"/>
          <w:sz w:val="20"/>
          <w:szCs w:val="20"/>
        </w:rPr>
      </w:pPr>
      <w:hyperlink r:id="rId11">
        <w:r w:rsidDel="00000000" w:rsidR="00000000" w:rsidRPr="00000000">
          <w:rPr>
            <w:rFonts w:ascii="Ubuntu" w:cs="Ubuntu" w:eastAsia="Ubuntu" w:hAnsi="Ubuntu"/>
            <w:color w:val="1155cc"/>
            <w:sz w:val="20"/>
            <w:szCs w:val="20"/>
            <w:u w:val="single"/>
          </w:rPr>
          <w:drawing>
            <wp:inline distB="114300" distT="114300" distL="114300" distR="114300">
              <wp:extent cx="4434124" cy="1824038"/>
              <wp:effectExtent b="0" l="0" r="0" t="0"/>
              <wp:docPr id="14" name="image6.jpg"/>
              <a:graphic>
                <a:graphicData uri="http://schemas.openxmlformats.org/drawingml/2006/picture">
                  <pic:pic>
                    <pic:nvPicPr>
                      <pic:cNvPr id="0" name="image6.jpg"/>
                      <pic:cNvPicPr preferRelativeResize="0"/>
                    </pic:nvPicPr>
                    <pic:blipFill>
                      <a:blip r:embed="rId1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4124" cy="182403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center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color w:val="351c75"/>
          <w:rtl w:val="0"/>
        </w:rPr>
        <w:t xml:space="preserve">9 let na Suché vlně, 86% spokojenost Sušičů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Ubuntu" w:cs="Ubuntu" w:eastAsia="Ubuntu" w:hAnsi="Ubuntu"/>
          <w:sz w:val="20"/>
          <w:szCs w:val="20"/>
          <w:highlight w:val="yellow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Kniha je klíčovým prvkem 9. ročníku zdravotně-osvětové kampaně Suchej únor, v rámci které mohou lidé otestovat svůj vztah k alkoholu a inspirovat ostatní. Pozitivní výzvou každoročně reaguje na nelichotivé statistiky, podle kterých se přes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1 000 000 Čechů pohybuje za hranou rizikového pit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í. Kampaň bude letos na sociálních sítích spojovat hashtag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 #insuchoveritas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a registrovaní účastníci se mohou kromě Suché knihy opět těšit i na uzavřenou skupinu na facebooku, kde mohou sdílet své zážitky, podporovat se a inspirovat. Knihu doplňuje 110 originálních ilustrací, citátů a spousta interaktivního obsahu, stejně jako soutěž o nejlepší nealko drink.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Podle reprezentativního výzkumu, který zpracovala agentura Nielsen Admosphere se v loňském roce povědomí o kampani vyšplhalo ze 47 na 58 % napříč českou populací. Účast deklarovalo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9 % dospělých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, tedy v přepočtu okolo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600 000 lidí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.  Mezi “Sušiči” jsou i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 desítky známých osobností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– a bude tomu tak i letos. Své zapojení přislíbili například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Martina Viktorie Kopecká, Roman Vojtek, Terezie Kovalová, Jiří Procházka, Berenika Kohoutová, Václav Noid Bárta, Adéla Elbel, David Kraus, Adam Mišík, Jaro Slávik, Nikol Moravcová nebo Daniela Písařovicová.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Ubuntu" w:cs="Ubuntu" w:eastAsia="Ubuntu" w:hAnsi="Ubuntu"/>
          <w:sz w:val="20"/>
          <w:szCs w:val="20"/>
          <w:highlight w:val="white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highlight w:val="white"/>
        </w:rPr>
        <w:drawing>
          <wp:inline distB="114300" distT="114300" distL="114300" distR="114300">
            <wp:extent cx="4476750" cy="1860242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8602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Ubuntu" w:cs="Ubuntu" w:eastAsia="Ubuntu" w:hAnsi="Ubuntu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Suchej únor pořádá letos poprvé stejnojmenná, nově vzniklá nezisková organizace, která přebírá pomyslnou štafetu od Ligy otevřených mužů (LOM), v jejíž řadách se v roce 2013 nápad na Suchej únor zrodil.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Odborná partnerství akci tradičně poskytují Národní ústav duševního zdraví (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NUDZ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), Klinika adiktologie 1. Lékařské fakulty Univerzity Karlovy a Všeobecné fakultní nemocnice (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KAD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). Hlavními partnery ročníku 2021 jsou Zdravotní pojišťovna ministerstva vnitra ČR (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ZP MV ČR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) a rodinná nápojářská firma jsou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Kofola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. Dalšími partnery jsou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Zásilkovna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Česká televize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ISIC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nebo Filmová akademie Miroslava Ondříčka (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FAMO)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V letošním roce se se svou oficiální záštitou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přidává i 11 krajů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, řada měst a obcí, Karlova univerzita nebo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šestice dopravních podniků.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Za všechny jmenujme kraj Moravskoslezský, Olomoucký, Liberecký a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Hlavní město Praha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. Dopravní podniky reprezentují například České Budějovice, Hradec, Ústí nad Labem nebo Brno. </w:t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rFonts w:ascii="Ubuntu" w:cs="Ubuntu" w:eastAsia="Ubuntu" w:hAnsi="Ubuntu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rFonts w:ascii="Ubuntu" w:cs="Ubuntu" w:eastAsia="Ubuntu" w:hAnsi="Ubuntu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both"/>
        <w:rPr>
          <w:rFonts w:ascii="Ubuntu" w:cs="Ubuntu" w:eastAsia="Ubuntu" w:hAnsi="Ubuntu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color w:val="351c75"/>
          <w:rtl w:val="0"/>
        </w:rPr>
        <w:t xml:space="preserve">Umírněné pití </w:t>
      </w:r>
      <w:r w:rsidDel="00000000" w:rsidR="00000000" w:rsidRPr="00000000">
        <w:rPr>
          <w:rFonts w:ascii="Ubuntu" w:cs="Ubuntu" w:eastAsia="Ubuntu" w:hAnsi="Ubuntu"/>
          <w:b w:val="1"/>
          <w:color w:val="351c75"/>
          <w:rtl w:val="0"/>
        </w:rPr>
        <w:t xml:space="preserve">je trend a expanze na Slovensko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Ubuntu" w:cs="Ubuntu" w:eastAsia="Ubuntu" w:hAnsi="Ubuntu"/>
          <w:sz w:val="20"/>
          <w:szCs w:val="20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Ubuntu" w:cs="Ubuntu" w:eastAsia="Ubuntu" w:hAnsi="Ubuntu"/>
          <w:i w:val="1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“Je škoda, že se pití alkoholu stalo tak závažným společenským problémem, na který je potřeba aktivně upozorňovat, a že si lidé musejí dávat závazek vydržet měsíc na suchu, aby svůj vztah k alkoholu prověřili,”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uvádí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Jannis Samaras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, majitel nápojářské firmy Kofola. </w:t>
      </w: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“Z mého pohledu je v životě důležitá rovnováha a jsem rád, že podporou kampaně Suchej únor můžeme přispět k tomu, aby lidé zas našli rovnováhu v přístupu k alkoholu a nevnímali ho jako konzumní záležitost, ale spíše jako příležitostný či sváteční zážitek.” </w:t>
      </w:r>
    </w:p>
    <w:p w:rsidR="00000000" w:rsidDel="00000000" w:rsidP="00000000" w:rsidRDefault="00000000" w:rsidRPr="00000000" w14:paraId="00000027">
      <w:pPr>
        <w:jc w:val="both"/>
        <w:rPr>
          <w:rFonts w:ascii="Ubuntu" w:cs="Ubuntu" w:eastAsia="Ubuntu" w:hAnsi="Ubuntu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Kofola podpoří osvětový projekt nejen ve svých marketingových a online kanálech, ale i komunikací přímo v trhu, a to jak na českém tak slovenském území.</w:t>
      </w:r>
    </w:p>
    <w:p w:rsidR="00000000" w:rsidDel="00000000" w:rsidP="00000000" w:rsidRDefault="00000000" w:rsidRPr="00000000" w14:paraId="00000029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Ubuntu" w:cs="Ubuntu" w:eastAsia="Ubuntu" w:hAnsi="Ubuntu"/>
          <w:i w:val="1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Ročník 2021 je tak zároveň prvním rokem, kdy kampaň expanduje oficiálně i za hranice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s názvem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 Suchý február.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Detašovaný tým se ustavil kolem Kláry Dzúrikovej z Psychiatrické kliniky v Trenčíně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a členů občanského sdružení Psychiatrická klinika v Trenčíně. “</w:t>
      </w: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Myšlienkou prečo tento projekt priniesť a spustiť na Slovensku, bolo uvedomenie si jasne alarmujúcej situácie, ktorá sa týka požívania alkoholu a ktorá je často za hranicou bežnej konzumácie. Motiváciou pre organizátorov bola a stále je profesná skúsenosť v rámci niekoľkoročnej práce so závislými. Veríme, že táto kampaň môže priniesť obohatenie v oblasti celkového zdravia populácie a zlepšovania kvality života aj na Slovensku.”</w:t>
      </w:r>
    </w:p>
    <w:p w:rsidR="00000000" w:rsidDel="00000000" w:rsidP="00000000" w:rsidRDefault="00000000" w:rsidRPr="00000000" w14:paraId="0000002B">
      <w:pPr>
        <w:jc w:val="both"/>
        <w:rPr>
          <w:rFonts w:ascii="Ubuntu" w:cs="Ubuntu" w:eastAsia="Ubuntu" w:hAnsi="Ubuntu"/>
          <w:sz w:val="20"/>
          <w:szCs w:val="20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Ubuntu" w:cs="Ubuntu" w:eastAsia="Ubuntu" w:hAnsi="Ubuntu"/>
          <w:sz w:val="20"/>
          <w:szCs w:val="20"/>
          <w:shd w:fill="f3f3f3" w:val="clear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Se šířením kampaně mezi účastníky pomáhá již tradičně i ZPMV.  </w:t>
      </w: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„V naší zdravotní pojišťovně jsme začali používat obrat „zdraví v kostce“. Když si hodíte kostkou, vždy vám padne nějaké číslo a vy se posunete dál. V lidském životě je také důležité nezůstat na jednom místě, být aktivní. V případě péče o zdraví to platí dvojnásob. Proto Zdravotní pojišťovna ministerstva vnitra ČR podporuje akci „Suchej únor“. Všeho moc škodí a tak je to v České republice s alkoholem. Důležité je udělat další, třeba malý krok ke zlepšení vlastního zdravotního stavu. Někoho to donutí k zamyšlení, jiný zkusí měsíc vydržet a někteří to prostě zvládnou. Toto ale není soutěž, mnohem víc je důležité, že kontrola nad vlastním způsobem života, přispěje k osobní pohodě každého z nás. Suchej únor nám pomáhá si to uvědomit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dodává k tématu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Denisa Kalousková za ZP MV ČR,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která se ke kampani jako partner připojuje již třetím rokem.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jc w:val="center"/>
        <w:rPr>
          <w:rFonts w:ascii="Ubuntu" w:cs="Ubuntu" w:eastAsia="Ubuntu" w:hAnsi="Ubuntu"/>
          <w:b w:val="1"/>
          <w:color w:val="351c75"/>
        </w:rPr>
      </w:pPr>
      <w:r w:rsidDel="00000000" w:rsidR="00000000" w:rsidRPr="00000000">
        <w:rPr>
          <w:rFonts w:ascii="Ubuntu" w:cs="Ubuntu" w:eastAsia="Ubuntu" w:hAnsi="Ubuntu"/>
          <w:b w:val="1"/>
          <w:color w:val="351c75"/>
          <w:rtl w:val="0"/>
        </w:rPr>
        <w:t xml:space="preserve">Přijmi výzvu a obrať list!</w:t>
      </w:r>
    </w:p>
    <w:p w:rsidR="00000000" w:rsidDel="00000000" w:rsidP="00000000" w:rsidRDefault="00000000" w:rsidRPr="00000000" w14:paraId="0000002F">
      <w:pPr>
        <w:ind w:left="0" w:firstLine="0"/>
        <w:jc w:val="both"/>
        <w:rPr>
          <w:rFonts w:ascii="Ubuntu" w:cs="Ubuntu" w:eastAsia="Ubuntu" w:hAnsi="Ubuntu"/>
          <w:b w:val="1"/>
          <w:color w:val="351c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Pravidla jsou jednoduchá. Celý únor ani kapku alkoholu. Účastníci “Sucháče” se mohou již tradičně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registrovat k výzvě na stránkách </w:t>
      </w:r>
      <w:hyperlink r:id="rId14">
        <w:r w:rsidDel="00000000" w:rsidR="00000000" w:rsidRPr="00000000">
          <w:rPr>
            <w:rFonts w:ascii="Ubuntu" w:cs="Ubuntu" w:eastAsia="Ubuntu" w:hAnsi="Ubuntu"/>
            <w:b w:val="1"/>
            <w:color w:val="1155cc"/>
            <w:sz w:val="20"/>
            <w:szCs w:val="20"/>
            <w:u w:val="single"/>
            <w:rtl w:val="0"/>
          </w:rPr>
          <w:t xml:space="preserve">www.suchejunor.cz</w:t>
        </w:r>
      </w:hyperlink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 “Každý registrovaný účastník dostane naši knihu, která ho provede měsícem na suchu. Registrací lidé podpoří nejen kampaň, ale především další činnost nastupující neziskovky Suchej únor na poli osvěty, vzdělávání a prevence rizikového chování,”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doplňuje za organizátory Petr Freimann. </w:t>
      </w:r>
    </w:p>
    <w:p w:rsidR="00000000" w:rsidDel="00000000" w:rsidP="00000000" w:rsidRDefault="00000000" w:rsidRPr="00000000" w14:paraId="00000031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ind w:left="0" w:firstLine="0"/>
        <w:jc w:val="center"/>
        <w:rPr>
          <w:rFonts w:ascii="Ubuntu" w:cs="Ubuntu" w:eastAsia="Ubuntu" w:hAnsi="Ubuntu"/>
          <w:color w:val="351c75"/>
        </w:rPr>
      </w:pPr>
      <w:bookmarkStart w:colFirst="0" w:colLast="0" w:name="_km9fbmrgmw2l" w:id="3"/>
      <w:bookmarkEnd w:id="3"/>
      <w:r w:rsidDel="00000000" w:rsidR="00000000" w:rsidRPr="00000000">
        <w:rPr>
          <w:rFonts w:ascii="Ubuntu" w:cs="Ubuntu" w:eastAsia="Ubuntu" w:hAnsi="Ubuntu"/>
          <w:b w:val="1"/>
          <w:color w:val="351c75"/>
          <w:rtl w:val="0"/>
        </w:rPr>
        <w:t xml:space="preserve">Každý sedmý dospělý pije přes čáru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ČR se dlouhodobě drží v první pětce zemí s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 nejvyšší spotřebou čistého lihu na hlavu. </w:t>
      </w:r>
    </w:p>
    <w:p w:rsidR="00000000" w:rsidDel="00000000" w:rsidP="00000000" w:rsidRDefault="00000000" w:rsidRPr="00000000" w14:paraId="00000034">
      <w:pPr>
        <w:jc w:val="center"/>
        <w:rPr>
          <w:rFonts w:ascii="Ubuntu" w:cs="Ubuntu" w:eastAsia="Ubuntu" w:hAnsi="Ubuntu"/>
          <w:i w:val="1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Za hranicí rizikového pití se u nás pohybuje přes 1 000 000 lidí.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jc w:val="both"/>
        <w:rPr>
          <w:rFonts w:ascii="Ubuntu" w:cs="Ubuntu" w:eastAsia="Ubuntu" w:hAnsi="Ubuntu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“Poslední srovnávací studie Světové zdravotnické organizace (</w:t>
      </w: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2018</w:t>
      </w: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) nás ve spotřebě alkoholu na hlavu zařadila na třetí místo na světě. Průměrný Čech podle této studie vypije 14,4 litrů čistého lihu za rok. Poměr ve spotřebě mezi muži a ženami zůstává zhruba 4:1, to je 23,2 litrů u mužů a 6,1 litrů u žen. Společenské náklady nadměrného pití se u nás odhadují na více než </w:t>
      </w: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56 </w:t>
      </w: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miliard Kč ročně,”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komentuje situaci v ČR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PhDr. Ladislav Csémy z NUDZ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7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Na alarmující skutečnost, že více než milion Čechů balancuje za hranou rizikového pití, upozorňuje i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Prof. Michal Miovský z KAD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“V podstatě každý sedmý dospělý člověk, kterého potkáte v tramvaji nebo na ulici, je zralý na konzultaci s adiktologem.“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3"/>
        <w:jc w:val="center"/>
        <w:rPr>
          <w:rFonts w:ascii="Ubuntu" w:cs="Ubuntu" w:eastAsia="Ubuntu" w:hAnsi="Ubuntu"/>
          <w:b w:val="1"/>
          <w:color w:val="351c75"/>
        </w:rPr>
      </w:pPr>
      <w:bookmarkStart w:colFirst="0" w:colLast="0" w:name="_hgtkqudewmgn" w:id="4"/>
      <w:bookmarkEnd w:id="4"/>
      <w:r w:rsidDel="00000000" w:rsidR="00000000" w:rsidRPr="00000000">
        <w:rPr>
          <w:rFonts w:ascii="Ubuntu" w:cs="Ubuntu" w:eastAsia="Ubuntu" w:hAnsi="Ubuntu"/>
          <w:b w:val="1"/>
          <w:color w:val="351c75"/>
          <w:rtl w:val="0"/>
        </w:rPr>
        <w:br w:type="textWrapping"/>
        <w:t xml:space="preserve">Pozitivní e</w:t>
      </w:r>
      <w:r w:rsidDel="00000000" w:rsidR="00000000" w:rsidRPr="00000000">
        <w:rPr>
          <w:rFonts w:ascii="Ubuntu" w:cs="Ubuntu" w:eastAsia="Ubuntu" w:hAnsi="Ubuntu"/>
          <w:b w:val="1"/>
          <w:color w:val="351c75"/>
          <w:rtl w:val="0"/>
        </w:rPr>
        <w:t xml:space="preserve">fekt měsíce na suchu</w:t>
      </w:r>
      <w:r w:rsidDel="00000000" w:rsidR="00000000" w:rsidRPr="00000000">
        <w:rPr>
          <w:rFonts w:ascii="Ubuntu" w:cs="Ubuntu" w:eastAsia="Ubuntu" w:hAnsi="Ubuntu"/>
          <w:b w:val="1"/>
          <w:color w:val="351c75"/>
          <w:rtl w:val="0"/>
        </w:rPr>
        <w:br w:type="textWrapping"/>
        <w:t xml:space="preserve"> pro 53 % účastníků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Ubuntu" w:cs="Ubuntu" w:eastAsia="Ubuntu" w:hAnsi="Ubuntu"/>
          <w:strike w:val="1"/>
          <w:sz w:val="14"/>
          <w:szCs w:val="14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Suchej únor umožňuje účastníkům dát si na jeden měsíc od alkoholu odstup. Díky tomu mohou poznat, jak moc své pití ovládají a jak moc alkohol ovládá je.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Z výsledku </w:t>
      </w:r>
      <w:hyperlink r:id="rId15">
        <w:r w:rsidDel="00000000" w:rsidR="00000000" w:rsidRPr="00000000">
          <w:rPr>
            <w:rFonts w:ascii="Ubuntu" w:cs="Ubuntu" w:eastAsia="Ubuntu" w:hAnsi="Ubuntu"/>
            <w:color w:val="1155cc"/>
            <w:sz w:val="20"/>
            <w:szCs w:val="20"/>
            <w:u w:val="single"/>
            <w:rtl w:val="0"/>
          </w:rPr>
          <w:t xml:space="preserve">Testu nezávislosti</w:t>
        </w:r>
      </w:hyperlink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vytvořeném ve spolupráci s NUDZ (v únoru 2020 jej vyplnilo přes 25 000 osob) vyplynulo ze vzorku 700 účastníků, že 4 měsíce po akci zvolní s </w:t>
      </w:r>
      <w:hyperlink r:id="rId16">
        <w:r w:rsidDel="00000000" w:rsidR="00000000" w:rsidRPr="00000000">
          <w:rPr>
            <w:rFonts w:ascii="Ubuntu" w:cs="Ubuntu" w:eastAsia="Ubuntu" w:hAnsi="Ubuntu"/>
            <w:color w:val="1155cc"/>
            <w:sz w:val="20"/>
            <w:szCs w:val="20"/>
            <w:u w:val="single"/>
            <w:rtl w:val="0"/>
          </w:rPr>
          <w:t xml:space="preserve">pitím přes 53 % Sušičů</w:t>
        </w:r>
      </w:hyperlink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Měsíc bez alkoholu přináší i celou řadu benefitů. </w:t>
      </w: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“</w:t>
      </w: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Efekt</w:t>
      </w: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 abstinence</w:t>
      </w: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, byť jen krátkodobé, pochopitelně zaregistrují zejména lidé, kteří pijí alkohol pravidelně a často. Po měsíci se zlepšují nejen jaterní funkce a psychický stav, ale nápadně se pozitivně </w:t>
      </w: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proměňuje</w:t>
      </w: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 i vnější vzhled,”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vysvětluje Ladislav Csémy z NUDZ.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Co přinese Suchej únor jeho účastníkům?</w:t>
      </w:r>
    </w:p>
    <w:p w:rsidR="00000000" w:rsidDel="00000000" w:rsidP="00000000" w:rsidRDefault="00000000" w:rsidRPr="00000000" w14:paraId="00000040">
      <w:pPr>
        <w:ind w:left="0" w:firstLine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jc w:val="center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</w:rPr>
        <w:drawing>
          <wp:inline distB="114300" distT="114300" distL="114300" distR="114300">
            <wp:extent cx="4471988" cy="1428315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1988" cy="14283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Kromě veškerých informací pro účastníky akce je na webu </w:t>
      </w:r>
      <w:hyperlink r:id="rId18">
        <w:r w:rsidDel="00000000" w:rsidR="00000000" w:rsidRPr="00000000">
          <w:rPr>
            <w:rFonts w:ascii="Ubuntu" w:cs="Ubuntu" w:eastAsia="Ubuntu" w:hAnsi="Ubuntu"/>
            <w:color w:val="1155cc"/>
            <w:sz w:val="20"/>
            <w:szCs w:val="20"/>
            <w:u w:val="single"/>
            <w:rtl w:val="0"/>
          </w:rPr>
          <w:t xml:space="preserve">www.suchejunor.cz</w:t>
        </w:r>
      </w:hyperlink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možné najít také komplexní on-line test, který může poskytnout zájemcům další pohled na to, jak na tom s pitím doopravdy jsou, a také kontakty na možné zdroje pomoci, pokud někomu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3"/>
        <w:jc w:val="center"/>
        <w:rPr>
          <w:rFonts w:ascii="Ubuntu" w:cs="Ubuntu" w:eastAsia="Ubuntu" w:hAnsi="Ubuntu"/>
          <w:b w:val="1"/>
          <w:color w:val="351c75"/>
        </w:rPr>
      </w:pPr>
      <w:bookmarkStart w:colFirst="0" w:colLast="0" w:name="_f5lxs8dig2jt" w:id="5"/>
      <w:bookmarkEnd w:id="5"/>
      <w:r w:rsidDel="00000000" w:rsidR="00000000" w:rsidRPr="00000000">
        <w:rPr>
          <w:rFonts w:ascii="Ubuntu" w:cs="Ubuntu" w:eastAsia="Ubuntu" w:hAnsi="Ubuntu"/>
          <w:b w:val="1"/>
          <w:color w:val="351c75"/>
          <w:rtl w:val="0"/>
        </w:rPr>
        <w:t xml:space="preserve">Koronovirus a alkohol</w:t>
      </w:r>
    </w:p>
    <w:p w:rsidR="00000000" w:rsidDel="00000000" w:rsidP="00000000" w:rsidRDefault="00000000" w:rsidRPr="00000000" w14:paraId="00000046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Letošní ročník bude probíhat v rámci proti-pandemických opatření, které mají na spotřebu alkoholu významný vliv. Téma se zatím stále zkoumá, ale podle dostupných studií se zdá, že u umírněných konzumentů má karanténa na spotřebu alkoholu spíše pozitivní dopad – ve smyslu snížení spotřeby. U lidí, kteří se pohybují v kategorii rizikového a problémového pití, má pandemie ovšem dopad zcela opačný. </w:t>
      </w: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“Důvody ještě přesně neznáme, a může jít o dopady sociální izolace, úbytku vnějších podnětů a možností seberealizace nebo třeba hůře dostupné péče o duševní zdraví i celková úzkost z pandemie,”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vysvětluje za Suchej únor Petr Freimann. O něco horší startovní pozici mají ti, kteří pijí více doma a méně po barech a hospodách. To často platí i pro ženy. O to větší bude letos Suchej únor výzva. Troufnete si přijmout hozenou rukavici?</w:t>
      </w:r>
    </w:p>
    <w:p w:rsidR="00000000" w:rsidDel="00000000" w:rsidP="00000000" w:rsidRDefault="00000000" w:rsidRPr="00000000" w14:paraId="00000048">
      <w:pPr>
        <w:jc w:val="both"/>
        <w:rPr>
          <w:rFonts w:ascii="Ubuntu" w:cs="Ubuntu" w:eastAsia="Ubuntu" w:hAnsi="Ubuntu"/>
          <w:b w:val="1"/>
          <w:color w:val="351c7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Ubuntu" w:cs="Ubuntu" w:eastAsia="Ubuntu" w:hAnsi="Ubuntu"/>
          <w:b w:val="1"/>
          <w:color w:val="351c7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Ubuntu" w:cs="Ubuntu" w:eastAsia="Ubuntu" w:hAnsi="Ubuntu"/>
          <w:b w:val="1"/>
          <w:color w:val="351c7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jc w:val="center"/>
        <w:rPr>
          <w:b w:val="1"/>
        </w:rPr>
      </w:pPr>
      <w:bookmarkStart w:colFirst="0" w:colLast="0" w:name="_ka381d9oivxu" w:id="6"/>
      <w:bookmarkEnd w:id="6"/>
      <w:r w:rsidDel="00000000" w:rsidR="00000000" w:rsidRPr="00000000">
        <w:rPr>
          <w:b w:val="1"/>
          <w:rtl w:val="0"/>
        </w:rPr>
        <w:t xml:space="preserve">Pro média</w:t>
      </w:r>
      <w:r w:rsidDel="00000000" w:rsidR="00000000" w:rsidRPr="00000000">
        <w:rPr>
          <w:b w:val="1"/>
          <w:rtl w:val="0"/>
        </w:rPr>
        <w:t xml:space="preserve">, partnery a firmy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2571750</wp:posOffset>
            </wp:positionH>
            <wp:positionV relativeFrom="paragraph">
              <wp:posOffset>271463</wp:posOffset>
            </wp:positionV>
            <wp:extent cx="681038" cy="681038"/>
            <wp:effectExtent b="0" l="0" r="0" t="0"/>
            <wp:wrapTopAndBottom distB="114300" distT="114300"/>
            <wp:docPr id="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681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C">
      <w:pPr>
        <w:jc w:val="left"/>
        <w:rPr>
          <w:rFonts w:ascii="Ubuntu" w:cs="Ubuntu" w:eastAsia="Ubuntu" w:hAnsi="Ubuntu"/>
          <w:b w:val="1"/>
          <w:color w:val="351c7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Ubuntu" w:cs="Ubuntu" w:eastAsia="Ubuntu" w:hAnsi="Ubuntu"/>
          <w:b w:val="1"/>
          <w:color w:val="351c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Ubuntu" w:cs="Ubuntu" w:eastAsia="Ubuntu" w:hAnsi="Ubuntu"/>
          <w:b w:val="1"/>
          <w:color w:val="351c7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ind w:left="0" w:firstLine="0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Kompletní </w:t>
            </w:r>
            <w:hyperlink r:id="rId20">
              <w:r w:rsidDel="00000000" w:rsidR="00000000" w:rsidRPr="00000000">
                <w:rPr>
                  <w:rFonts w:ascii="Ubuntu" w:cs="Ubuntu" w:eastAsia="Ubuntu" w:hAnsi="Ubuntu"/>
                  <w:b w:val="1"/>
                  <w:color w:val="1155cc"/>
                  <w:u w:val="single"/>
                  <w:rtl w:val="0"/>
                </w:rPr>
                <w:t xml:space="preserve">PRESS KIT</w:t>
              </w:r>
            </w:hyperlink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 ke stažení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ind w:left="720" w:firstLine="0"/>
              <w:jc w:val="center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Fotogalerii, loga a grafika kampaně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Ubuntu" w:cs="Ubuntu" w:eastAsia="Ubuntu" w:hAnsi="Ubuntu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Ubuntu" w:cs="Ubuntu" w:eastAsia="Ubuntu" w:hAnsi="Ubuntu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ALKOFAKTA</w:t>
              </w:r>
            </w:hyperlink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se základními čísly o spotřebě alkoholu v ČR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TV a Radio spot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Plakáty do veřejných prostor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Ubuntu" w:cs="Ubuntu" w:eastAsia="Ubuntu" w:hAnsi="Ubuntu"/>
                <w:sz w:val="20"/>
                <w:szCs w:val="20"/>
                <w:u w:val="none"/>
              </w:rPr>
            </w:pPr>
            <w:hyperlink r:id="rId22">
              <w:r w:rsidDel="00000000" w:rsidR="00000000" w:rsidRPr="00000000">
                <w:rPr>
                  <w:rFonts w:ascii="Ubuntu" w:cs="Ubuntu" w:eastAsia="Ubuntu" w:hAnsi="Ubuntu"/>
                  <w:color w:val="1155cc"/>
                  <w:sz w:val="20"/>
                  <w:szCs w:val="20"/>
                  <w:u w:val="single"/>
                  <w:rtl w:val="0"/>
                </w:rPr>
                <w:t xml:space="preserve">Dopad kampaně 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12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Style w:val="Heading4"/>
              <w:spacing w:after="0" w:line="276" w:lineRule="auto"/>
              <w:ind w:left="360"/>
              <w:jc w:val="center"/>
              <w:rPr>
                <w:rFonts w:ascii="Ubuntu" w:cs="Ubuntu" w:eastAsia="Ubuntu" w:hAnsi="Ubuntu"/>
                <w:color w:val="000000"/>
                <w:sz w:val="20"/>
                <w:szCs w:val="20"/>
              </w:rPr>
            </w:pPr>
            <w:bookmarkStart w:colFirst="0" w:colLast="0" w:name="_5mdllme2foud" w:id="7"/>
            <w:bookmarkEnd w:id="7"/>
            <w:r w:rsidDel="00000000" w:rsidR="00000000" w:rsidRPr="00000000">
              <w:rPr>
                <w:rFonts w:ascii="Ubuntu" w:cs="Ubuntu" w:eastAsia="Ubuntu" w:hAnsi="Ubuntu"/>
                <w:b w:val="1"/>
                <w:color w:val="000000"/>
                <w:sz w:val="22"/>
                <w:szCs w:val="22"/>
                <w:rtl w:val="0"/>
              </w:rPr>
              <w:t xml:space="preserve">Petr Freimann</w:t>
            </w:r>
            <w:r w:rsidDel="00000000" w:rsidR="00000000" w:rsidRPr="00000000">
              <w:rPr>
                <w:rFonts w:ascii="Ubuntu" w:cs="Ubuntu" w:eastAsia="Ubuntu" w:hAnsi="Ubuntu"/>
                <w:color w:val="000000"/>
                <w:sz w:val="22"/>
                <w:szCs w:val="22"/>
                <w:rtl w:val="0"/>
              </w:rPr>
              <w:t xml:space="preserve">, manažer kampaně</w:t>
              <w:br w:type="textWrapping"/>
            </w:r>
            <w:r w:rsidDel="00000000" w:rsidR="00000000" w:rsidRPr="00000000">
              <w:rPr>
                <w:rFonts w:ascii="Ubuntu" w:cs="Ubuntu" w:eastAsia="Ubuntu" w:hAnsi="Ubuntu"/>
                <w:color w:val="000000"/>
                <w:sz w:val="20"/>
                <w:szCs w:val="20"/>
                <w:rtl w:val="0"/>
              </w:rPr>
              <w:t xml:space="preserve">petr@suchejunor.cz, 721 530 199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Style w:val="Heading4"/>
              <w:spacing w:after="0" w:line="276" w:lineRule="auto"/>
              <w:ind w:left="360"/>
              <w:jc w:val="center"/>
              <w:rPr>
                <w:rFonts w:ascii="Ubuntu" w:cs="Ubuntu" w:eastAsia="Ubuntu" w:hAnsi="Ubuntu"/>
              </w:rPr>
            </w:pPr>
            <w:bookmarkStart w:colFirst="0" w:colLast="0" w:name="_ph2edt8ac5j1" w:id="8"/>
            <w:bookmarkEnd w:id="8"/>
            <w:r w:rsidDel="00000000" w:rsidR="00000000" w:rsidRPr="00000000">
              <w:rPr>
                <w:rFonts w:ascii="Ubuntu" w:cs="Ubuntu" w:eastAsia="Ubuntu" w:hAnsi="Ubuntu"/>
                <w:color w:val="000000"/>
                <w:sz w:val="20"/>
                <w:szCs w:val="20"/>
                <w:rtl w:val="0"/>
              </w:rPr>
              <w:t xml:space="preserve">Více informací najdete na </w:t>
            </w:r>
            <w:hyperlink r:id="rId23">
              <w:r w:rsidDel="00000000" w:rsidR="00000000" w:rsidRPr="00000000">
                <w:rPr>
                  <w:rFonts w:ascii="Ubuntu" w:cs="Ubuntu" w:eastAsia="Ubuntu" w:hAnsi="Ubuntu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www.suchejunor.cz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Style w:val="Heading3"/>
        <w:jc w:val="center"/>
        <w:rPr>
          <w:rFonts w:ascii="Ubuntu" w:cs="Ubuntu" w:eastAsia="Ubuntu" w:hAnsi="Ubuntu"/>
          <w:b w:val="1"/>
          <w:sz w:val="20"/>
          <w:szCs w:val="20"/>
        </w:rPr>
      </w:pPr>
      <w:bookmarkStart w:colFirst="0" w:colLast="0" w:name="_g7dju6rfln7f" w:id="9"/>
      <w:bookmarkEnd w:id="9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Ubuntu" w:cs="Ubuntu" w:eastAsia="Ubuntu" w:hAnsi="Ubuntu"/>
          <w:b w:val="1"/>
          <w:color w:val="351c75"/>
          <w:rtl w:val="0"/>
        </w:rPr>
        <w:t xml:space="preserve">PARTNEŘI KAMPANĚ SUCHEJ ÚNOR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</w:rPr>
        <w:drawing>
          <wp:inline distB="114300" distT="114300" distL="114300" distR="114300">
            <wp:extent cx="5453063" cy="101371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53063" cy="10137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</w:rPr>
        <w:drawing>
          <wp:inline distB="114300" distT="114300" distL="114300" distR="114300">
            <wp:extent cx="4791075" cy="695325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5"/>
                    <a:srcRect b="19130" l="0" r="0" t="13013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695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</w:rPr>
        <w:drawing>
          <wp:inline distB="114300" distT="114300" distL="114300" distR="114300">
            <wp:extent cx="5255800" cy="1019175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6"/>
                    <a:srcRect b="0" l="-3355" r="335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55800" cy="1019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ZÁŠTITU A PARTNERSTVÍ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POSKYTLY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 TYTO INSTITUCE </w:t>
      </w:r>
    </w:p>
    <w:p w:rsidR="00000000" w:rsidDel="00000000" w:rsidP="00000000" w:rsidRDefault="00000000" w:rsidRPr="00000000" w14:paraId="00000060">
      <w:pPr>
        <w:jc w:val="center"/>
        <w:rPr>
          <w:rFonts w:ascii="Ubuntu" w:cs="Ubuntu" w:eastAsia="Ubuntu" w:hAnsi="Ubuntu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left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</w:rPr>
        <w:drawing>
          <wp:inline distB="114300" distT="114300" distL="114300" distR="114300">
            <wp:extent cx="4529138" cy="1543050"/>
            <wp:effectExtent b="0" l="0" r="0" t="0"/>
            <wp:docPr id="8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7"/>
                    <a:srcRect b="0" l="2361" r="0" t="4545"/>
                    <a:stretch>
                      <a:fillRect/>
                    </a:stretch>
                  </pic:blipFill>
                  <pic:spPr>
                    <a:xfrm>
                      <a:off x="0" y="0"/>
                      <a:ext cx="4529138" cy="1543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</w:rPr>
        <w:drawing>
          <wp:inline distB="114300" distT="114300" distL="114300" distR="114300">
            <wp:extent cx="2566988" cy="96899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6988" cy="9689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5"/>
        <w:rPr>
          <w:rFonts w:ascii="Ubuntu" w:cs="Ubuntu" w:eastAsia="Ubuntu" w:hAnsi="Ubuntu"/>
          <w:color w:val="000000"/>
          <w:sz w:val="20"/>
          <w:szCs w:val="20"/>
        </w:rPr>
      </w:pPr>
      <w:bookmarkStart w:colFirst="0" w:colLast="0" w:name="_euyhgehm14s7" w:id="10"/>
      <w:bookmarkEnd w:id="10"/>
      <w:r w:rsidDel="00000000" w:rsidR="00000000" w:rsidRPr="00000000">
        <w:rPr>
          <w:rFonts w:ascii="Ubuntu" w:cs="Ubuntu" w:eastAsia="Ubuntu" w:hAnsi="Ubuntu"/>
          <w:b w:val="1"/>
          <w:color w:val="000000"/>
          <w:sz w:val="20"/>
          <w:szCs w:val="20"/>
          <w:rtl w:val="0"/>
        </w:rPr>
        <w:t xml:space="preserve">ANOTACE KNIHY </w:t>
      </w:r>
      <w:r w:rsidDel="00000000" w:rsidR="00000000" w:rsidRPr="00000000">
        <w:rPr>
          <w:rFonts w:ascii="Ubuntu" w:cs="Ubuntu" w:eastAsia="Ubuntu" w:hAnsi="Ubuntu"/>
          <w:color w:val="000000"/>
          <w:sz w:val="20"/>
          <w:szCs w:val="20"/>
          <w:rtl w:val="0"/>
        </w:rPr>
        <w:t xml:space="preserve">(654 znaků)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Suchej únor: 28 důvodů, proč ochutnat čistokrevnej život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416 stran, Suchej únor, 2021, populárně-naučná / osobní rozvoj / zdraví / psychologie /</w:t>
      </w:r>
    </w:p>
    <w:p w:rsidR="00000000" w:rsidDel="00000000" w:rsidP="00000000" w:rsidRDefault="00000000" w:rsidRPr="00000000" w14:paraId="0000006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Ve 28 příjemně odlehčených kapitolách představujeme alkohol ve všech jeho společenských rolích. Ať už je to spánek, sex, sport, práce, výchova dětí, zdraví, léčba, umění nebo alkohol za volantem.</w:t>
      </w:r>
    </w:p>
    <w:p w:rsidR="00000000" w:rsidDel="00000000" w:rsidP="00000000" w:rsidRDefault="00000000" w:rsidRPr="00000000" w14:paraId="0000006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416 stránek destilovaného nachytření doplňují tématické rozhovory s českými osobnostmi, sportovci, zpěváky, odborníky, psychology a terapeuty, stejně jako spousta upřímných lidských příběhů a 110 ilustrací. O zábavu na měsíc střízlivosti jsme se postarali. Suše.</w:t>
      </w:r>
    </w:p>
    <w:p w:rsidR="00000000" w:rsidDel="00000000" w:rsidP="00000000" w:rsidRDefault="00000000" w:rsidRPr="00000000" w14:paraId="0000006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| 28 TEMATICKÝCH KAPITOL | 72 OSOBNOSTÍ | 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| ALKOFAKTA | ROZHOVORY | PŘÍBĚHY |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left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576513" cy="1493504"/>
                  <wp:effectExtent b="0" l="0" r="0" t="0"/>
                  <wp:docPr id="11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29"/>
                          <a:srcRect b="0" l="14772" r="1306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513" cy="14935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800.0" w:type="dxa"/>
              <w:jc w:val="righ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680"/>
              <w:gridCol w:w="3120"/>
              <w:tblGridChange w:id="0">
                <w:tblGrid>
                  <w:gridCol w:w="1680"/>
                  <w:gridCol w:w="3120"/>
                </w:tblGrid>
              </w:tblGridChange>
            </w:tblGrid>
            <w:tr>
              <w:trPr>
                <w:trHeight w:val="555" w:hRule="atLeast"/>
              </w:trP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</w:tcPr>
                <w:p w:rsidR="00000000" w:rsidDel="00000000" w:rsidP="00000000" w:rsidRDefault="00000000" w:rsidRPr="00000000" w14:paraId="00000076">
                  <w:pPr>
                    <w:jc w:val="center"/>
                    <w:rPr>
                      <w:rFonts w:ascii="Ubuntu" w:cs="Ubuntu" w:eastAsia="Ubuntu" w:hAnsi="Ubuntu"/>
                      <w:b w:val="1"/>
                    </w:rPr>
                  </w:pPr>
                  <w:r w:rsidDel="00000000" w:rsidR="00000000" w:rsidRPr="00000000">
                    <w:rPr>
                      <w:rFonts w:ascii="Ubuntu" w:cs="Ubuntu" w:eastAsia="Ubuntu" w:hAnsi="Ubuntu"/>
                      <w:b w:val="1"/>
                      <w:rtl w:val="0"/>
                    </w:rPr>
                    <w:t xml:space="preserve">   </w:t>
                  </w:r>
                  <w:r w:rsidDel="00000000" w:rsidR="00000000" w:rsidRPr="00000000">
                    <w:rPr>
                      <w:rFonts w:ascii="Ubuntu" w:cs="Ubuntu" w:eastAsia="Ubuntu" w:hAnsi="Ubuntu"/>
                      <w:b w:val="1"/>
                    </w:rPr>
                    <w:drawing>
                      <wp:inline distB="114300" distT="114300" distL="114300" distR="114300">
                        <wp:extent cx="285750" cy="297413"/>
                        <wp:effectExtent b="0" l="0" r="0" t="0"/>
                        <wp:docPr id="1" name="image9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9.png"/>
                                <pic:cNvPicPr preferRelativeResize="0"/>
                              </pic:nvPicPr>
                              <pic:blipFill>
                                <a:blip r:embed="rId30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" cy="29741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Fonts w:ascii="Ubuntu" w:cs="Ubuntu" w:eastAsia="Ubuntu" w:hAnsi="Ubuntu"/>
                      <w:b w:val="1"/>
                    </w:rPr>
                    <w:drawing>
                      <wp:inline distB="114300" distT="114300" distL="114300" distR="114300">
                        <wp:extent cx="285750" cy="294409"/>
                        <wp:effectExtent b="0" l="0" r="0" t="0"/>
                        <wp:docPr id="9" name="image1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1.png"/>
                                <pic:cNvPicPr preferRelativeResize="0"/>
                              </pic:nvPicPr>
                              <pic:blipFill>
                                <a:blip r:embed="rId31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" cy="294409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</w:tcPr>
                <w:p w:rsidR="00000000" w:rsidDel="00000000" w:rsidP="00000000" w:rsidRDefault="00000000" w:rsidRPr="00000000" w14:paraId="00000077">
                  <w:pPr>
                    <w:spacing w:line="240" w:lineRule="auto"/>
                    <w:jc w:val="center"/>
                    <w:rPr>
                      <w:rFonts w:ascii="Ubuntu" w:cs="Ubuntu" w:eastAsia="Ubuntu" w:hAnsi="Ubuntu"/>
                      <w:b w:val="1"/>
                    </w:rPr>
                  </w:pPr>
                  <w:hyperlink r:id="rId32">
                    <w:r w:rsidDel="00000000" w:rsidR="00000000" w:rsidRPr="00000000">
                      <w:rPr>
                        <w:rFonts w:ascii="Ubuntu" w:cs="Ubuntu" w:eastAsia="Ubuntu" w:hAnsi="Ubuntu"/>
                        <w:b w:val="1"/>
                        <w:color w:val="1155cc"/>
                        <w:u w:val="single"/>
                        <w:rtl w:val="0"/>
                      </w:rPr>
                      <w:t xml:space="preserve">instagram.com/suchejunor/</w:t>
                    </w:r>
                  </w:hyperlink>
                  <w:r w:rsidDel="00000000" w:rsidR="00000000" w:rsidRPr="00000000">
                    <w:rPr>
                      <w:rFonts w:ascii="Ubuntu" w:cs="Ubuntu" w:eastAsia="Ubuntu" w:hAnsi="Ubuntu"/>
                      <w:b w:val="1"/>
                      <w:rtl w:val="0"/>
                    </w:rPr>
                    <w:t xml:space="preserve"> </w:t>
                  </w:r>
                  <w:hyperlink r:id="rId33">
                    <w:r w:rsidDel="00000000" w:rsidR="00000000" w:rsidRPr="00000000">
                      <w:rPr>
                        <w:rFonts w:ascii="Ubuntu" w:cs="Ubuntu" w:eastAsia="Ubuntu" w:hAnsi="Ubuntu"/>
                        <w:b w:val="1"/>
                        <w:color w:val="1155cc"/>
                        <w:u w:val="single"/>
                        <w:rtl w:val="0"/>
                      </w:rPr>
                      <w:t xml:space="preserve">facebook.com/suchejunor/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                     </w:t>
              <w:tab/>
              <w:tab/>
              <w:tab/>
              <w:t xml:space="preserve">                     </w:t>
            </w:r>
            <w:r w:rsidDel="00000000" w:rsidR="00000000" w:rsidRPr="00000000">
              <w:rPr>
                <w:rFonts w:ascii="Ubuntu" w:cs="Ubuntu" w:eastAsia="Ubuntu" w:hAnsi="Ubuntu"/>
                <w:b w:val="1"/>
              </w:rPr>
              <w:drawing>
                <wp:inline distB="114300" distT="114300" distL="114300" distR="114300">
                  <wp:extent cx="728663" cy="728663"/>
                  <wp:effectExtent b="0" l="0" r="0" t="0"/>
                  <wp:docPr id="12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3" cy="728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        </w:t>
            </w:r>
            <w:hyperlink r:id="rId35">
              <w:r w:rsidDel="00000000" w:rsidR="00000000" w:rsidRPr="00000000">
                <w:rPr>
                  <w:rFonts w:ascii="Ubuntu" w:cs="Ubuntu" w:eastAsia="Ubuntu" w:hAnsi="Ubuntu"/>
                  <w:b w:val="1"/>
                  <w:color w:val="1155cc"/>
                  <w:u w:val="single"/>
                  <w:rtl w:val="0"/>
                </w:rPr>
                <w:t xml:space="preserve">www.suchejunor.cz</w:t>
              </w:r>
            </w:hyperlink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Ubuntu" w:cs="Ubuntu" w:eastAsia="Ubuntu" w:hAnsi="Ubuntu"/>
          <w:b w:val="1"/>
        </w:rPr>
      </w:pPr>
      <w:r w:rsidDel="00000000" w:rsidR="00000000" w:rsidRPr="00000000">
        <w:rPr>
          <w:rtl w:val="0"/>
        </w:rPr>
      </w:r>
    </w:p>
    <w:sectPr>
      <w:headerReference r:id="rId36" w:type="default"/>
      <w:footerReference r:id="rId37" w:type="default"/>
      <w:pgSz w:h="15840" w:w="12240" w:orient="portrait"/>
      <w:pgMar w:bottom="1350" w:top="2250" w:left="1440" w:right="1440" w:header="45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jc w:val="right"/>
      <w:rPr>
        <w:rFonts w:ascii="Ubuntu" w:cs="Ubuntu" w:eastAsia="Ubuntu" w:hAnsi="Ubuntu"/>
        <w:b w:val="1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jc w:val="right"/>
      <w:rPr>
        <w:rFonts w:ascii="Ubuntu" w:cs="Ubuntu" w:eastAsia="Ubuntu" w:hAnsi="Ubuntu"/>
        <w:color w:val="999999"/>
      </w:rPr>
    </w:pPr>
    <w:r w:rsidDel="00000000" w:rsidR="00000000" w:rsidRPr="00000000">
      <w:rPr>
        <w:rFonts w:ascii="Ubuntu" w:cs="Ubuntu" w:eastAsia="Ubuntu" w:hAnsi="Ubuntu"/>
        <w:color w:val="999999"/>
        <w:rtl w:val="0"/>
      </w:rPr>
      <w:t xml:space="preserve">Kompletní </w:t>
    </w:r>
    <w:hyperlink r:id="rId1">
      <w:r w:rsidDel="00000000" w:rsidR="00000000" w:rsidRPr="00000000">
        <w:rPr>
          <w:rFonts w:ascii="Ubuntu" w:cs="Ubuntu" w:eastAsia="Ubuntu" w:hAnsi="Ubuntu"/>
          <w:b w:val="1"/>
          <w:color w:val="999999"/>
          <w:u w:val="single"/>
          <w:rtl w:val="0"/>
        </w:rPr>
        <w:t xml:space="preserve">PRESS KIT</w:t>
      </w:r>
    </w:hyperlink>
    <w:r w:rsidDel="00000000" w:rsidR="00000000" w:rsidRPr="00000000">
      <w:rPr>
        <w:rFonts w:ascii="Ubuntu" w:cs="Ubuntu" w:eastAsia="Ubuntu" w:hAnsi="Ubuntu"/>
        <w:color w:val="999999"/>
        <w:rtl w:val="0"/>
      </w:rPr>
      <w:t xml:space="preserve"> ke stažení</w:t>
    </w:r>
  </w:p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Style w:val="Title"/>
      <w:jc w:val="center"/>
      <w:rPr>
        <w:rFonts w:ascii="Ubuntu" w:cs="Ubuntu" w:eastAsia="Ubuntu" w:hAnsi="Ubuntu"/>
        <w:b w:val="1"/>
        <w:color w:val="ff0000"/>
        <w:sz w:val="24"/>
        <w:szCs w:val="24"/>
      </w:rPr>
    </w:pPr>
    <w:bookmarkStart w:colFirst="0" w:colLast="0" w:name="_jj1z1d30t014" w:id="11"/>
    <w:bookmarkEnd w:id="11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5638800</wp:posOffset>
          </wp:positionH>
          <wp:positionV relativeFrom="paragraph">
            <wp:posOffset>-38099</wp:posOffset>
          </wp:positionV>
          <wp:extent cx="809625" cy="809625"/>
          <wp:effectExtent b="0" l="0" r="0" t="0"/>
          <wp:wrapSquare wrapText="bothSides" distB="114300" distT="114300" distL="114300" distR="114300"/>
          <wp:docPr id="13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pStyle w:val="Title"/>
      <w:jc w:val="center"/>
      <w:rPr>
        <w:rFonts w:ascii="Ubuntu" w:cs="Ubuntu" w:eastAsia="Ubuntu" w:hAnsi="Ubuntu"/>
        <w:b w:val="1"/>
        <w:color w:val="ff0000"/>
        <w:sz w:val="24"/>
        <w:szCs w:val="24"/>
      </w:rPr>
    </w:pPr>
    <w:bookmarkStart w:colFirst="0" w:colLast="0" w:name="_61u4bcmpv08u" w:id="12"/>
    <w:bookmarkEnd w:id="1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Style w:val="Title"/>
      <w:ind w:left="2880" w:firstLine="0"/>
      <w:jc w:val="left"/>
      <w:rPr>
        <w:b w:val="1"/>
        <w:color w:val="ff0000"/>
        <w:sz w:val="24"/>
        <w:szCs w:val="24"/>
      </w:rPr>
    </w:pPr>
    <w:bookmarkStart w:colFirst="0" w:colLast="0" w:name="_2grjttforojl" w:id="13"/>
    <w:bookmarkEnd w:id="13"/>
    <w:r w:rsidDel="00000000" w:rsidR="00000000" w:rsidRPr="00000000">
      <w:rPr>
        <w:rFonts w:ascii="Ubuntu" w:cs="Ubuntu" w:eastAsia="Ubuntu" w:hAnsi="Ubuntu"/>
        <w:b w:val="1"/>
        <w:color w:val="ff0000"/>
        <w:sz w:val="24"/>
        <w:szCs w:val="24"/>
        <w:rtl w:val="0"/>
      </w:rPr>
      <w:t xml:space="preserve">                  Publikační embargo do pondělí 18. ledna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bit.ly/press_2021_s%C3%BA" TargetMode="External"/><Relationship Id="rId22" Type="http://schemas.openxmlformats.org/officeDocument/2006/relationships/hyperlink" Target="https://bit.ly/dopad2020" TargetMode="External"/><Relationship Id="rId21" Type="http://schemas.openxmlformats.org/officeDocument/2006/relationships/hyperlink" Target="http://bit.ly/Alkofakta_2020f" TargetMode="External"/><Relationship Id="rId24" Type="http://schemas.openxmlformats.org/officeDocument/2006/relationships/image" Target="media/image4.png"/><Relationship Id="rId23" Type="http://schemas.openxmlformats.org/officeDocument/2006/relationships/hyperlink" Target="http://www.suchejunor.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press_2021_s%C3%BA" TargetMode="External"/><Relationship Id="rId26" Type="http://schemas.openxmlformats.org/officeDocument/2006/relationships/image" Target="media/image8.png"/><Relationship Id="rId25" Type="http://schemas.openxmlformats.org/officeDocument/2006/relationships/image" Target="media/image3.png"/><Relationship Id="rId28" Type="http://schemas.openxmlformats.org/officeDocument/2006/relationships/image" Target="media/image1.png"/><Relationship Id="rId27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a-opgTTRWZWA8ja7ddK7OY_7-H_Orny5/view" TargetMode="External"/><Relationship Id="rId29" Type="http://schemas.openxmlformats.org/officeDocument/2006/relationships/image" Target="media/image5.jpg"/><Relationship Id="rId7" Type="http://schemas.openxmlformats.org/officeDocument/2006/relationships/hyperlink" Target="http://www.suchejunor.cz" TargetMode="External"/><Relationship Id="rId8" Type="http://schemas.openxmlformats.org/officeDocument/2006/relationships/hyperlink" Target="http://www.suchejunor.cz" TargetMode="External"/><Relationship Id="rId31" Type="http://schemas.openxmlformats.org/officeDocument/2006/relationships/image" Target="media/image11.png"/><Relationship Id="rId30" Type="http://schemas.openxmlformats.org/officeDocument/2006/relationships/image" Target="media/image9.png"/><Relationship Id="rId11" Type="http://schemas.openxmlformats.org/officeDocument/2006/relationships/hyperlink" Target="http://www.suchejunor.cz" TargetMode="External"/><Relationship Id="rId33" Type="http://schemas.openxmlformats.org/officeDocument/2006/relationships/hyperlink" Target="https://www.facebook.com/suchejunor/" TargetMode="External"/><Relationship Id="rId10" Type="http://schemas.openxmlformats.org/officeDocument/2006/relationships/hyperlink" Target="https://bit.ly/clanky_su_2021" TargetMode="External"/><Relationship Id="rId32" Type="http://schemas.openxmlformats.org/officeDocument/2006/relationships/hyperlink" Target="https://www.instagram.com/suchejunor/" TargetMode="External"/><Relationship Id="rId13" Type="http://schemas.openxmlformats.org/officeDocument/2006/relationships/image" Target="media/image2.png"/><Relationship Id="rId35" Type="http://schemas.openxmlformats.org/officeDocument/2006/relationships/hyperlink" Target="http://www.suchejunor.cz" TargetMode="External"/><Relationship Id="rId12" Type="http://schemas.openxmlformats.org/officeDocument/2006/relationships/image" Target="media/image6.jpg"/><Relationship Id="rId34" Type="http://schemas.openxmlformats.org/officeDocument/2006/relationships/image" Target="media/image13.png"/><Relationship Id="rId15" Type="http://schemas.openxmlformats.org/officeDocument/2006/relationships/hyperlink" Target="https://www.suchejunor.cz/SNASA" TargetMode="External"/><Relationship Id="rId37" Type="http://schemas.openxmlformats.org/officeDocument/2006/relationships/footer" Target="footer1.xml"/><Relationship Id="rId14" Type="http://schemas.openxmlformats.org/officeDocument/2006/relationships/hyperlink" Target="http://www.suchejunor.cz" TargetMode="External"/><Relationship Id="rId36" Type="http://schemas.openxmlformats.org/officeDocument/2006/relationships/header" Target="header1.xml"/><Relationship Id="rId17" Type="http://schemas.openxmlformats.org/officeDocument/2006/relationships/image" Target="media/image7.png"/><Relationship Id="rId16" Type="http://schemas.openxmlformats.org/officeDocument/2006/relationships/hyperlink" Target="https://bit.ly/dopad2020" TargetMode="External"/><Relationship Id="rId19" Type="http://schemas.openxmlformats.org/officeDocument/2006/relationships/image" Target="media/image10.png"/><Relationship Id="rId18" Type="http://schemas.openxmlformats.org/officeDocument/2006/relationships/hyperlink" Target="http://www.suchejunor.cz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bit.ly/press_2021_s%C3%B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